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77" w:rsidRPr="00710E77" w:rsidRDefault="00710E77" w:rsidP="00710E77">
      <w:pPr>
        <w:widowControl/>
        <w:rPr>
          <w:rFonts w:ascii="新細明體" w:eastAsia="新細明體" w:hAnsi="新細明體" w:cs="新細明體"/>
          <w:kern w:val="0"/>
          <w:szCs w:val="24"/>
        </w:rPr>
      </w:pPr>
      <w:r w:rsidRPr="00710E77">
        <w:rPr>
          <w:rFonts w:ascii="Arial" w:eastAsia="新細明體" w:hAnsi="Arial" w:cs="Arial"/>
          <w:color w:val="0000FF"/>
          <w:kern w:val="0"/>
          <w:sz w:val="18"/>
          <w:szCs w:val="18"/>
          <w:shd w:val="clear" w:color="auto" w:fill="FFFFFF"/>
        </w:rPr>
        <w:t>   </w:t>
      </w:r>
    </w:p>
    <w:tbl>
      <w:tblPr>
        <w:tblW w:w="4538" w:type="pct"/>
        <w:jc w:val="center"/>
        <w:tblBorders>
          <w:top w:val="outset" w:sz="6" w:space="0" w:color="636531"/>
          <w:left w:val="outset" w:sz="6" w:space="0" w:color="636531"/>
          <w:bottom w:val="outset" w:sz="6" w:space="0" w:color="636531"/>
          <w:right w:val="outset" w:sz="6" w:space="0" w:color="636531"/>
        </w:tblBorders>
        <w:shd w:val="clear" w:color="auto" w:fill="FFFFFF"/>
        <w:tblCellMar>
          <w:top w:w="75" w:type="dxa"/>
          <w:left w:w="75" w:type="dxa"/>
          <w:bottom w:w="75" w:type="dxa"/>
          <w:right w:w="75" w:type="dxa"/>
        </w:tblCellMar>
        <w:tblLook w:val="04A0" w:firstRow="1" w:lastRow="0" w:firstColumn="1" w:lastColumn="0" w:noHBand="0" w:noVBand="1"/>
      </w:tblPr>
      <w:tblGrid>
        <w:gridCol w:w="6353"/>
        <w:gridCol w:w="7758"/>
      </w:tblGrid>
      <w:tr w:rsidR="00710E77" w:rsidRPr="00710E77" w:rsidTr="00710E77">
        <w:trPr>
          <w:trHeight w:val="540"/>
          <w:jc w:val="center"/>
        </w:trPr>
        <w:tc>
          <w:tcPr>
            <w:tcW w:w="5000" w:type="pct"/>
            <w:gridSpan w:val="2"/>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spacing w:line="300" w:lineRule="atLeast"/>
              <w:divId w:val="49809352"/>
              <w:rPr>
                <w:rFonts w:ascii="Arial" w:eastAsia="新細明體" w:hAnsi="Arial" w:cs="Arial"/>
                <w:b/>
                <w:bCs/>
                <w:color w:val="000000"/>
                <w:kern w:val="0"/>
                <w:sz w:val="23"/>
                <w:szCs w:val="23"/>
              </w:rPr>
            </w:pPr>
            <w:bookmarkStart w:id="0" w:name="_GoBack"/>
            <w:bookmarkEnd w:id="0"/>
            <w:r w:rsidRPr="00710E77">
              <w:rPr>
                <w:rFonts w:ascii="Arial" w:eastAsia="新細明體" w:hAnsi="Arial" w:cs="Arial"/>
                <w:b/>
                <w:bCs/>
                <w:color w:val="000000"/>
                <w:spacing w:val="75"/>
                <w:kern w:val="0"/>
                <w:sz w:val="23"/>
                <w:szCs w:val="23"/>
              </w:rPr>
              <w:t>教育局公告</w:t>
            </w:r>
            <w:r w:rsidRPr="00710E77">
              <w:rPr>
                <w:rFonts w:ascii="Arial" w:eastAsia="新細明體" w:hAnsi="Arial" w:cs="Arial"/>
                <w:b/>
                <w:bCs/>
                <w:color w:val="000000"/>
                <w:kern w:val="0"/>
                <w:sz w:val="23"/>
                <w:szCs w:val="23"/>
              </w:rPr>
              <w:t> </w:t>
            </w:r>
            <w:r w:rsidRPr="00710E77">
              <w:rPr>
                <w:rFonts w:ascii="Arial" w:eastAsia="新細明體" w:hAnsi="Arial" w:cs="Arial"/>
                <w:b/>
                <w:bCs/>
                <w:color w:val="CC9900"/>
                <w:kern w:val="0"/>
                <w:sz w:val="23"/>
                <w:szCs w:val="23"/>
                <w:bdr w:val="dashed" w:sz="6" w:space="2" w:color="000000" w:frame="1"/>
              </w:rPr>
              <w:t>118291</w:t>
            </w:r>
          </w:p>
        </w:tc>
      </w:tr>
      <w:tr w:rsidR="00710E77" w:rsidRPr="00710E77" w:rsidTr="00710E77">
        <w:trPr>
          <w:trHeight w:val="540"/>
          <w:jc w:val="center"/>
        </w:trPr>
        <w:tc>
          <w:tcPr>
            <w:tcW w:w="2251" w:type="pct"/>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公告單位</w:t>
            </w:r>
            <w:r w:rsidRPr="00710E77">
              <w:rPr>
                <w:rFonts w:ascii="Arial" w:eastAsia="新細明體" w:hAnsi="Arial" w:cs="Arial"/>
                <w:color w:val="000000"/>
                <w:kern w:val="0"/>
                <w:sz w:val="23"/>
                <w:szCs w:val="23"/>
              </w:rPr>
              <w:t>:</w:t>
            </w:r>
            <w:proofErr w:type="gramStart"/>
            <w:r w:rsidRPr="00710E77">
              <w:rPr>
                <w:rFonts w:ascii="Arial" w:eastAsia="新細明體" w:hAnsi="Arial" w:cs="Arial"/>
                <w:color w:val="000000"/>
                <w:kern w:val="0"/>
                <w:sz w:val="23"/>
                <w:szCs w:val="23"/>
              </w:rPr>
              <w:t>學輔科</w:t>
            </w:r>
            <w:proofErr w:type="gramEnd"/>
          </w:p>
        </w:tc>
        <w:tc>
          <w:tcPr>
            <w:tcW w:w="2749" w:type="pct"/>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公告人</w:t>
            </w:r>
            <w:r w:rsidRPr="00710E77">
              <w:rPr>
                <w:rFonts w:ascii="Arial" w:eastAsia="新細明體" w:hAnsi="Arial" w:cs="Arial"/>
                <w:color w:val="000000"/>
                <w:kern w:val="0"/>
                <w:sz w:val="23"/>
                <w:szCs w:val="23"/>
              </w:rPr>
              <w:t>:</w:t>
            </w:r>
            <w:r w:rsidRPr="00710E77">
              <w:rPr>
                <w:rFonts w:ascii="Arial" w:eastAsia="新細明體" w:hAnsi="Arial" w:cs="Arial"/>
                <w:color w:val="0033CC"/>
                <w:kern w:val="0"/>
                <w:sz w:val="23"/>
                <w:szCs w:val="23"/>
              </w:rPr>
              <w:t>王瓊芳</w:t>
            </w:r>
            <w:r w:rsidRPr="00710E77">
              <w:rPr>
                <w:rFonts w:ascii="Arial" w:eastAsia="新細明體" w:hAnsi="Arial" w:cs="Arial"/>
                <w:color w:val="000000"/>
                <w:kern w:val="0"/>
                <w:sz w:val="23"/>
                <w:szCs w:val="23"/>
              </w:rPr>
              <w:t>  </w:t>
            </w:r>
            <w:r w:rsidRPr="00710E77">
              <w:rPr>
                <w:rFonts w:ascii="Arial" w:eastAsia="新細明體" w:hAnsi="Arial" w:cs="Arial"/>
                <w:noProof/>
                <w:color w:val="0000FF"/>
                <w:kern w:val="0"/>
                <w:sz w:val="23"/>
                <w:szCs w:val="23"/>
              </w:rPr>
              <w:drawing>
                <wp:inline distT="0" distB="0" distL="0" distR="0" wp14:anchorId="3E06F04E" wp14:editId="2B3DA951">
                  <wp:extent cx="153670" cy="153670"/>
                  <wp:effectExtent l="0" t="0" r="0" b="0"/>
                  <wp:docPr id="1" name="圖片 1" descr="https://bulletin.tn.edu.tw/images/emai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lletin.tn.edu.tw/images/emai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10E77">
              <w:rPr>
                <w:rFonts w:ascii="Arial" w:eastAsia="新細明體" w:hAnsi="Arial" w:cs="Arial"/>
                <w:color w:val="000000"/>
                <w:kern w:val="0"/>
                <w:sz w:val="23"/>
                <w:szCs w:val="23"/>
              </w:rPr>
              <w:t>  </w:t>
            </w:r>
            <w:r w:rsidRPr="00710E77">
              <w:rPr>
                <w:rFonts w:ascii="Arial" w:eastAsia="新細明體" w:hAnsi="Arial" w:cs="Arial"/>
                <w:noProof/>
                <w:color w:val="000000"/>
                <w:kern w:val="0"/>
                <w:sz w:val="23"/>
                <w:szCs w:val="23"/>
              </w:rPr>
              <w:drawing>
                <wp:inline distT="0" distB="0" distL="0" distR="0" wp14:anchorId="77955F1D" wp14:editId="386EE1CF">
                  <wp:extent cx="153670" cy="153670"/>
                  <wp:effectExtent l="0" t="0" r="0" b="0"/>
                  <wp:docPr id="2" name="圖片 2" descr="https://bulletin.tn.edu.tw/image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lletin.tn.edu.tw/images/teleph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10E77">
              <w:rPr>
                <w:rFonts w:ascii="Arial" w:eastAsia="新細明體" w:hAnsi="Arial" w:cs="Arial"/>
                <w:color w:val="000000"/>
                <w:kern w:val="0"/>
                <w:sz w:val="23"/>
                <w:szCs w:val="23"/>
              </w:rPr>
              <w:t>99558</w:t>
            </w:r>
          </w:p>
        </w:tc>
      </w:tr>
      <w:tr w:rsidR="00710E77" w:rsidRPr="00710E77" w:rsidTr="00710E77">
        <w:trPr>
          <w:trHeight w:val="540"/>
          <w:jc w:val="center"/>
        </w:trPr>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公告期間</w:t>
            </w:r>
            <w:r w:rsidRPr="00710E77">
              <w:rPr>
                <w:rFonts w:ascii="Arial" w:eastAsia="新細明體" w:hAnsi="Arial" w:cs="Arial"/>
                <w:color w:val="000000"/>
                <w:kern w:val="0"/>
                <w:sz w:val="23"/>
                <w:szCs w:val="23"/>
              </w:rPr>
              <w:t>:2018/01/19~2018/02/18</w:t>
            </w:r>
          </w:p>
        </w:tc>
        <w:tc>
          <w:tcPr>
            <w:tcW w:w="2749" w:type="pct"/>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發佈日</w:t>
            </w:r>
            <w:r w:rsidRPr="00710E77">
              <w:rPr>
                <w:rFonts w:ascii="Arial" w:eastAsia="新細明體" w:hAnsi="Arial" w:cs="Arial"/>
                <w:color w:val="000000"/>
                <w:kern w:val="0"/>
                <w:sz w:val="23"/>
                <w:szCs w:val="23"/>
              </w:rPr>
              <w:t>:2018/01/19 10:04:24</w:t>
            </w:r>
          </w:p>
        </w:tc>
      </w:tr>
      <w:tr w:rsidR="00710E77" w:rsidRPr="00710E77" w:rsidTr="00710E77">
        <w:trPr>
          <w:trHeight w:val="540"/>
          <w:jc w:val="center"/>
        </w:trPr>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簽收</w:t>
            </w:r>
            <w:r w:rsidRPr="00710E77">
              <w:rPr>
                <w:rFonts w:ascii="Arial" w:eastAsia="新細明體" w:hAnsi="Arial" w:cs="Arial"/>
                <w:color w:val="000000"/>
                <w:kern w:val="0"/>
                <w:sz w:val="23"/>
                <w:szCs w:val="23"/>
              </w:rPr>
              <w:t>:</w:t>
            </w:r>
            <w:r w:rsidRPr="00710E77">
              <w:rPr>
                <w:rFonts w:ascii="Arial" w:eastAsia="新細明體" w:hAnsi="Arial" w:cs="Arial"/>
                <w:color w:val="000000"/>
                <w:kern w:val="0"/>
                <w:sz w:val="23"/>
                <w:szCs w:val="23"/>
              </w:rPr>
              <w:t>準時簽收</w:t>
            </w:r>
            <w:r w:rsidRPr="00710E77">
              <w:rPr>
                <w:rFonts w:ascii="Arial" w:eastAsia="新細明體" w:hAnsi="Arial" w:cs="Arial"/>
                <w:color w:val="000000"/>
                <w:kern w:val="0"/>
                <w:sz w:val="23"/>
                <w:szCs w:val="23"/>
              </w:rPr>
              <w:t> </w:t>
            </w:r>
            <w:r w:rsidRPr="00710E77">
              <w:rPr>
                <w:rFonts w:ascii="Arial" w:eastAsia="新細明體" w:hAnsi="Arial" w:cs="Arial"/>
                <w:noProof/>
                <w:color w:val="000000"/>
                <w:kern w:val="0"/>
                <w:sz w:val="23"/>
                <w:szCs w:val="23"/>
              </w:rPr>
              <w:drawing>
                <wp:inline distT="0" distB="0" distL="0" distR="0" wp14:anchorId="14501D8E" wp14:editId="608A8DF3">
                  <wp:extent cx="153670" cy="131445"/>
                  <wp:effectExtent l="0" t="0" r="0" b="1905"/>
                  <wp:docPr id="3" name="圖片 3" descr="https://bulletin.tn.edu.tw/images/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lletin.tn.edu.tw/images/sig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31445"/>
                          </a:xfrm>
                          <a:prstGeom prst="rect">
                            <a:avLst/>
                          </a:prstGeom>
                          <a:noFill/>
                          <a:ln>
                            <a:noFill/>
                          </a:ln>
                        </pic:spPr>
                      </pic:pic>
                    </a:graphicData>
                  </a:graphic>
                </wp:inline>
              </w:drawing>
            </w:r>
            <w:hyperlink r:id="rId9" w:history="1">
              <w:r w:rsidRPr="00710E77">
                <w:rPr>
                  <w:rFonts w:ascii="Arial" w:eastAsia="新細明體" w:hAnsi="Arial" w:cs="Arial"/>
                  <w:color w:val="870000"/>
                  <w:kern w:val="0"/>
                  <w:sz w:val="23"/>
                  <w:szCs w:val="23"/>
                </w:rPr>
                <w:t>簽收狀況</w:t>
              </w:r>
            </w:hyperlink>
            <w:r w:rsidRPr="00710E77">
              <w:rPr>
                <w:rFonts w:ascii="Arial" w:eastAsia="新細明體" w:hAnsi="Arial" w:cs="Arial"/>
                <w:color w:val="000000"/>
                <w:kern w:val="0"/>
                <w:sz w:val="23"/>
                <w:szCs w:val="23"/>
              </w:rPr>
              <w:t> </w:t>
            </w:r>
            <w:r w:rsidRPr="00710E77">
              <w:rPr>
                <w:rFonts w:ascii="Arial" w:eastAsia="新細明體" w:hAnsi="Arial" w:cs="Arial"/>
                <w:noProof/>
                <w:color w:val="000000"/>
                <w:kern w:val="0"/>
                <w:sz w:val="23"/>
                <w:szCs w:val="23"/>
              </w:rPr>
              <w:drawing>
                <wp:inline distT="0" distB="0" distL="0" distR="0" wp14:anchorId="3E749A6A" wp14:editId="1A54A702">
                  <wp:extent cx="190500" cy="190500"/>
                  <wp:effectExtent l="0" t="0" r="0" b="0"/>
                  <wp:docPr id="4" name="圖片 4" descr="https://bulletin.tn.edu.tw/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lletin.tn.edu.tw/images/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1" w:history="1">
              <w:r w:rsidRPr="00710E77">
                <w:rPr>
                  <w:rFonts w:ascii="Arial" w:eastAsia="新細明體" w:hAnsi="Arial" w:cs="Arial"/>
                  <w:color w:val="870000"/>
                  <w:kern w:val="0"/>
                  <w:sz w:val="23"/>
                  <w:szCs w:val="23"/>
                </w:rPr>
                <w:t>列印</w:t>
              </w:r>
            </w:hyperlink>
          </w:p>
        </w:tc>
        <w:tc>
          <w:tcPr>
            <w:tcW w:w="2749" w:type="pct"/>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公文</w:t>
            </w:r>
            <w:proofErr w:type="gramStart"/>
            <w:r w:rsidRPr="00710E77">
              <w:rPr>
                <w:rFonts w:ascii="Arial" w:eastAsia="新細明體" w:hAnsi="Arial" w:cs="Arial"/>
                <w:color w:val="000000"/>
                <w:kern w:val="0"/>
                <w:sz w:val="23"/>
                <w:szCs w:val="23"/>
              </w:rPr>
              <w:t>文</w:t>
            </w:r>
            <w:proofErr w:type="gramEnd"/>
            <w:r w:rsidRPr="00710E77">
              <w:rPr>
                <w:rFonts w:ascii="Arial" w:eastAsia="新細明體" w:hAnsi="Arial" w:cs="Arial"/>
                <w:color w:val="000000"/>
                <w:kern w:val="0"/>
                <w:sz w:val="23"/>
                <w:szCs w:val="23"/>
              </w:rPr>
              <w:t>號</w:t>
            </w:r>
            <w:r w:rsidRPr="00710E77">
              <w:rPr>
                <w:rFonts w:ascii="Arial" w:eastAsia="新細明體" w:hAnsi="Arial" w:cs="Arial"/>
                <w:color w:val="000000"/>
                <w:kern w:val="0"/>
                <w:sz w:val="23"/>
                <w:szCs w:val="23"/>
              </w:rPr>
              <w:t>:</w:t>
            </w:r>
            <w:r w:rsidRPr="00710E77">
              <w:rPr>
                <w:rFonts w:ascii="Arial" w:eastAsia="新細明體" w:hAnsi="Arial" w:cs="Arial"/>
                <w:color w:val="000000"/>
                <w:kern w:val="0"/>
                <w:sz w:val="23"/>
                <w:szCs w:val="23"/>
              </w:rPr>
              <w:t>無</w:t>
            </w:r>
          </w:p>
        </w:tc>
      </w:tr>
      <w:tr w:rsidR="00710E77" w:rsidRPr="00710E77" w:rsidTr="00710E77">
        <w:trPr>
          <w:trHeight w:val="540"/>
          <w:jc w:val="center"/>
        </w:trPr>
        <w:tc>
          <w:tcPr>
            <w:tcW w:w="5000" w:type="pct"/>
            <w:gridSpan w:val="2"/>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附件</w:t>
            </w:r>
            <w:r w:rsidRPr="00710E77">
              <w:rPr>
                <w:rFonts w:ascii="Arial" w:eastAsia="新細明體" w:hAnsi="Arial" w:cs="Arial"/>
                <w:color w:val="000000"/>
                <w:kern w:val="0"/>
                <w:sz w:val="23"/>
                <w:szCs w:val="23"/>
              </w:rPr>
              <w:t>: </w:t>
            </w:r>
            <w:r w:rsidRPr="00710E77">
              <w:rPr>
                <w:rFonts w:ascii="Arial" w:eastAsia="新細明體" w:hAnsi="Arial" w:cs="Arial"/>
                <w:noProof/>
                <w:color w:val="000000"/>
                <w:kern w:val="0"/>
                <w:sz w:val="23"/>
                <w:szCs w:val="23"/>
              </w:rPr>
              <w:drawing>
                <wp:inline distT="0" distB="0" distL="0" distR="0" wp14:anchorId="1E2E7778" wp14:editId="77AA0231">
                  <wp:extent cx="153670" cy="153670"/>
                  <wp:effectExtent l="0" t="0" r="0" b="0"/>
                  <wp:docPr id="5" name="lv_Bulletin_ctrl0_dl_Files_ctl00_image_Extension" descr="https://bulletin.tn.edu.tw/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Bulletin_ctrl0_dl_Files_ctl00_image_Extension" descr="https://bulletin.tn.edu.tw/images/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10E77">
              <w:rPr>
                <w:rFonts w:ascii="Arial" w:eastAsia="新細明體" w:hAnsi="Arial" w:cs="Arial"/>
                <w:color w:val="000000"/>
                <w:kern w:val="0"/>
                <w:sz w:val="23"/>
                <w:szCs w:val="23"/>
              </w:rPr>
              <w:t> </w:t>
            </w:r>
            <w:hyperlink r:id="rId13" w:history="1">
              <w:r w:rsidRPr="00710E77">
                <w:rPr>
                  <w:rFonts w:ascii="Arial" w:eastAsia="新細明體" w:hAnsi="Arial" w:cs="Arial"/>
                  <w:color w:val="870000"/>
                  <w:kern w:val="0"/>
                  <w:sz w:val="23"/>
                  <w:szCs w:val="23"/>
                </w:rPr>
                <w:t>107</w:t>
              </w:r>
              <w:r w:rsidRPr="00710E77">
                <w:rPr>
                  <w:rFonts w:ascii="Arial" w:eastAsia="新細明體" w:hAnsi="Arial" w:cs="Arial"/>
                  <w:color w:val="870000"/>
                  <w:kern w:val="0"/>
                  <w:sz w:val="23"/>
                  <w:szCs w:val="23"/>
                </w:rPr>
                <w:t>年「腸病毒重症醫療網」責任醫院名單</w:t>
              </w:r>
              <w:r w:rsidRPr="00710E77">
                <w:rPr>
                  <w:rFonts w:ascii="Arial" w:eastAsia="新細明體" w:hAnsi="Arial" w:cs="Arial"/>
                  <w:color w:val="870000"/>
                  <w:kern w:val="0"/>
                  <w:sz w:val="23"/>
                  <w:szCs w:val="23"/>
                </w:rPr>
                <w:t>.pdf</w:t>
              </w:r>
            </w:hyperlink>
          </w:p>
        </w:tc>
      </w:tr>
      <w:tr w:rsidR="00710E77" w:rsidRPr="00710E77" w:rsidTr="00710E77">
        <w:trPr>
          <w:trHeight w:val="540"/>
          <w:jc w:val="center"/>
        </w:trPr>
        <w:tc>
          <w:tcPr>
            <w:tcW w:w="5000" w:type="pct"/>
            <w:gridSpan w:val="2"/>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t>標題</w:t>
            </w:r>
            <w:r w:rsidRPr="00710E77">
              <w:rPr>
                <w:rFonts w:ascii="Arial" w:eastAsia="新細明體" w:hAnsi="Arial" w:cs="Arial"/>
                <w:color w:val="000000"/>
                <w:kern w:val="0"/>
                <w:sz w:val="23"/>
                <w:szCs w:val="23"/>
              </w:rPr>
              <w:t>:</w:t>
            </w:r>
            <w:r w:rsidRPr="00710E77">
              <w:rPr>
                <w:rFonts w:ascii="Arial" w:eastAsia="新細明體" w:hAnsi="Arial" w:cs="Arial"/>
                <w:color w:val="0033CC"/>
                <w:kern w:val="0"/>
                <w:sz w:val="23"/>
                <w:szCs w:val="23"/>
              </w:rPr>
              <w:t>轉知</w:t>
            </w:r>
            <w:r w:rsidRPr="00710E77">
              <w:rPr>
                <w:rFonts w:ascii="Arial" w:eastAsia="新細明體" w:hAnsi="Arial" w:cs="Arial"/>
                <w:color w:val="0033CC"/>
                <w:kern w:val="0"/>
                <w:sz w:val="23"/>
                <w:szCs w:val="23"/>
              </w:rPr>
              <w:t>107</w:t>
            </w:r>
            <w:r w:rsidRPr="00710E77">
              <w:rPr>
                <w:rFonts w:ascii="Arial" w:eastAsia="新細明體" w:hAnsi="Arial" w:cs="Arial"/>
                <w:color w:val="0033CC"/>
                <w:kern w:val="0"/>
                <w:sz w:val="23"/>
                <w:szCs w:val="23"/>
              </w:rPr>
              <w:t>年「腸病毒重症醫療網」責任醫院名單</w:t>
            </w:r>
            <w:r w:rsidRPr="00710E77">
              <w:rPr>
                <w:rFonts w:ascii="Arial" w:eastAsia="新細明體" w:hAnsi="Arial" w:cs="Arial"/>
                <w:color w:val="0033CC"/>
                <w:kern w:val="0"/>
                <w:sz w:val="23"/>
                <w:szCs w:val="23"/>
              </w:rPr>
              <w:t>1</w:t>
            </w:r>
            <w:r w:rsidRPr="00710E77">
              <w:rPr>
                <w:rFonts w:ascii="Arial" w:eastAsia="新細明體" w:hAnsi="Arial" w:cs="Arial"/>
                <w:color w:val="0033CC"/>
                <w:kern w:val="0"/>
                <w:sz w:val="23"/>
                <w:szCs w:val="23"/>
              </w:rPr>
              <w:t>份，請查照。</w:t>
            </w:r>
          </w:p>
        </w:tc>
      </w:tr>
      <w:tr w:rsidR="00710E77" w:rsidRPr="00710E77" w:rsidTr="00710E77">
        <w:trPr>
          <w:trHeight w:val="540"/>
          <w:jc w:val="center"/>
        </w:trPr>
        <w:tc>
          <w:tcPr>
            <w:tcW w:w="5000" w:type="pct"/>
            <w:gridSpan w:val="2"/>
            <w:tcBorders>
              <w:top w:val="outset" w:sz="6" w:space="0" w:color="636531"/>
              <w:left w:val="outset" w:sz="6" w:space="0" w:color="636531"/>
              <w:bottom w:val="outset" w:sz="6" w:space="0" w:color="636531"/>
              <w:right w:val="outset" w:sz="6" w:space="0" w:color="636531"/>
            </w:tcBorders>
            <w:shd w:val="clear" w:color="auto" w:fill="EFEFE7"/>
            <w:vAlign w:val="center"/>
            <w:hideMark/>
          </w:tcPr>
          <w:p w:rsidR="00710E77" w:rsidRPr="00710E77" w:rsidRDefault="00710E77" w:rsidP="00710E77">
            <w:pPr>
              <w:widowControl/>
              <w:spacing w:before="100" w:beforeAutospacing="1" w:after="100" w:afterAutospacing="1" w:line="360" w:lineRule="atLeast"/>
              <w:jc w:val="both"/>
              <w:rPr>
                <w:rFonts w:ascii="Arial" w:eastAsia="新細明體" w:hAnsi="Arial" w:cs="Arial"/>
                <w:color w:val="000000"/>
                <w:kern w:val="0"/>
                <w:sz w:val="23"/>
                <w:szCs w:val="23"/>
              </w:rPr>
            </w:pPr>
            <w:r w:rsidRPr="00710E77">
              <w:rPr>
                <w:rFonts w:ascii="標楷體" w:eastAsia="標楷體" w:hAnsi="標楷體" w:cs="Arial" w:hint="eastAsia"/>
                <w:color w:val="000000"/>
                <w:kern w:val="0"/>
                <w:sz w:val="23"/>
                <w:szCs w:val="23"/>
              </w:rPr>
              <w:t>說明：</w:t>
            </w:r>
          </w:p>
          <w:p w:rsidR="00710E77" w:rsidRPr="00710E77" w:rsidRDefault="00710E77" w:rsidP="00710E77">
            <w:pPr>
              <w:widowControl/>
              <w:spacing w:before="100" w:beforeAutospacing="1" w:after="100" w:afterAutospacing="1" w:line="360" w:lineRule="atLeast"/>
              <w:ind w:left="1005" w:hanging="720"/>
              <w:rPr>
                <w:rFonts w:ascii="新細明體" w:eastAsia="新細明體" w:hAnsi="新細明體" w:cs="新細明體"/>
                <w:color w:val="000000"/>
                <w:kern w:val="0"/>
                <w:szCs w:val="24"/>
              </w:rPr>
            </w:pPr>
            <w:r w:rsidRPr="00710E77">
              <w:rPr>
                <w:rFonts w:ascii="標楷體" w:eastAsia="標楷體" w:hAnsi="標楷體" w:cs="新細明體" w:hint="eastAsia"/>
                <w:color w:val="000000"/>
                <w:kern w:val="0"/>
                <w:sz w:val="28"/>
                <w:szCs w:val="28"/>
              </w:rPr>
              <w:t>一、</w:t>
            </w:r>
            <w:r w:rsidRPr="00710E77">
              <w:rPr>
                <w:rFonts w:ascii="Times New Roman" w:eastAsia="標楷體" w:hAnsi="Times New Roman" w:cs="Times New Roman"/>
                <w:color w:val="000000"/>
                <w:kern w:val="0"/>
                <w:sz w:val="14"/>
                <w:szCs w:val="14"/>
              </w:rPr>
              <w:t>  </w:t>
            </w:r>
            <w:r w:rsidRPr="00710E77">
              <w:rPr>
                <w:rFonts w:ascii="標楷體" w:eastAsia="標楷體" w:hAnsi="標楷體" w:cs="新細明體" w:hint="eastAsia"/>
                <w:color w:val="000000"/>
                <w:kern w:val="0"/>
                <w:sz w:val="28"/>
                <w:szCs w:val="28"/>
              </w:rPr>
              <w:t>依據本府衛生局107年1月17日南市衛疾字第1070007852號函辦理。</w:t>
            </w:r>
          </w:p>
          <w:p w:rsidR="00710E77" w:rsidRPr="00710E77" w:rsidRDefault="00710E77" w:rsidP="00710E77">
            <w:pPr>
              <w:widowControl/>
              <w:spacing w:before="100" w:beforeAutospacing="1" w:after="100" w:afterAutospacing="1" w:line="360" w:lineRule="atLeast"/>
              <w:ind w:left="1005" w:hanging="720"/>
              <w:rPr>
                <w:rFonts w:ascii="新細明體" w:eastAsia="新細明體" w:hAnsi="新細明體" w:cs="新細明體"/>
                <w:color w:val="000000"/>
                <w:kern w:val="0"/>
                <w:szCs w:val="24"/>
              </w:rPr>
            </w:pPr>
            <w:r w:rsidRPr="00710E77">
              <w:rPr>
                <w:rFonts w:ascii="標楷體" w:eastAsia="標楷體" w:hAnsi="標楷體" w:cs="新細明體" w:hint="eastAsia"/>
                <w:color w:val="000000"/>
                <w:kern w:val="0"/>
                <w:sz w:val="28"/>
                <w:szCs w:val="28"/>
              </w:rPr>
              <w:t>二、</w:t>
            </w:r>
            <w:r w:rsidRPr="00710E77">
              <w:rPr>
                <w:rFonts w:ascii="Times New Roman" w:eastAsia="標楷體" w:hAnsi="Times New Roman" w:cs="Times New Roman"/>
                <w:color w:val="000000"/>
                <w:kern w:val="0"/>
                <w:sz w:val="14"/>
                <w:szCs w:val="14"/>
              </w:rPr>
              <w:t>  </w:t>
            </w:r>
            <w:r w:rsidRPr="00710E77">
              <w:rPr>
                <w:rFonts w:ascii="標楷體" w:eastAsia="標楷體" w:hAnsi="標楷體" w:cs="新細明體" w:hint="eastAsia"/>
                <w:color w:val="000000"/>
                <w:kern w:val="0"/>
                <w:sz w:val="28"/>
                <w:szCs w:val="28"/>
              </w:rPr>
              <w:t>衛生福利部疾病管制署參酌各地區醫療資源及量能，評估後調整責任醫院名單，北區新增1家，南區及高屏區各刪除1家，總家數為75家；本市計有成大醫院、奇美醫院永康院區、</w:t>
            </w:r>
            <w:proofErr w:type="gramStart"/>
            <w:r w:rsidRPr="00710E77">
              <w:rPr>
                <w:rFonts w:ascii="標楷體" w:eastAsia="標楷體" w:hAnsi="標楷體" w:cs="新細明體" w:hint="eastAsia"/>
                <w:color w:val="000000"/>
                <w:kern w:val="0"/>
                <w:sz w:val="28"/>
                <w:szCs w:val="28"/>
              </w:rPr>
              <w:t>郭</w:t>
            </w:r>
            <w:proofErr w:type="gramEnd"/>
            <w:r w:rsidRPr="00710E77">
              <w:rPr>
                <w:rFonts w:ascii="標楷體" w:eastAsia="標楷體" w:hAnsi="標楷體" w:cs="新細明體" w:hint="eastAsia"/>
                <w:color w:val="000000"/>
                <w:kern w:val="0"/>
                <w:sz w:val="28"/>
                <w:szCs w:val="28"/>
              </w:rPr>
              <w:t>綜合醫院、台南新樓醫院、麻豆新樓醫院。</w:t>
            </w:r>
          </w:p>
          <w:p w:rsidR="00710E77" w:rsidRPr="00710E77" w:rsidRDefault="00710E77" w:rsidP="00710E77">
            <w:pPr>
              <w:widowControl/>
              <w:spacing w:before="100" w:beforeAutospacing="1" w:after="100" w:afterAutospacing="1" w:line="360" w:lineRule="atLeast"/>
              <w:ind w:left="1005" w:hanging="720"/>
              <w:rPr>
                <w:rFonts w:ascii="新細明體" w:eastAsia="新細明體" w:hAnsi="新細明體" w:cs="新細明體"/>
                <w:color w:val="000000"/>
                <w:kern w:val="0"/>
                <w:szCs w:val="24"/>
              </w:rPr>
            </w:pPr>
            <w:r w:rsidRPr="00710E77">
              <w:rPr>
                <w:rFonts w:ascii="標楷體" w:eastAsia="標楷體" w:hAnsi="標楷體" w:cs="新細明體" w:hint="eastAsia"/>
                <w:color w:val="000000"/>
                <w:kern w:val="0"/>
                <w:sz w:val="28"/>
                <w:szCs w:val="28"/>
              </w:rPr>
              <w:t>三、</w:t>
            </w:r>
            <w:r w:rsidRPr="00710E77">
              <w:rPr>
                <w:rFonts w:ascii="Times New Roman" w:eastAsia="標楷體" w:hAnsi="Times New Roman" w:cs="Times New Roman"/>
                <w:color w:val="000000"/>
                <w:kern w:val="0"/>
                <w:sz w:val="14"/>
                <w:szCs w:val="14"/>
              </w:rPr>
              <w:t>  </w:t>
            </w:r>
            <w:r w:rsidRPr="00710E77">
              <w:rPr>
                <w:rFonts w:ascii="標楷體" w:eastAsia="標楷體" w:hAnsi="標楷體" w:cs="新細明體" w:hint="eastAsia"/>
                <w:color w:val="000000"/>
                <w:kern w:val="0"/>
                <w:sz w:val="28"/>
                <w:szCs w:val="28"/>
              </w:rPr>
              <w:t>因應近期腸病毒D68型重症疫情上升，及腸病毒71型流行風險仍在，且腸病毒D68型以發燒、流鼻水、咳</w:t>
            </w:r>
            <w:r w:rsidRPr="00710E77">
              <w:rPr>
                <w:rFonts w:ascii="標楷體" w:eastAsia="標楷體" w:hAnsi="標楷體" w:cs="新細明體" w:hint="eastAsia"/>
                <w:color w:val="000000"/>
                <w:kern w:val="0"/>
                <w:sz w:val="28"/>
                <w:szCs w:val="28"/>
              </w:rPr>
              <w:lastRenderedPageBreak/>
              <w:t>嗽等上呼吸道症狀表現為主，然後發生急性肢體無力或麻痺情形，與典型腸病毒常見的疱疹性咽峽炎或手足口病等症狀較不相同，請貴校(園)加強腸病毒防治相關機制及學生、家長之衛生教育宣導工作，並請衛教家長及照顧者，注意觀察家中患病幼兒或學童是否出現腸病毒感染併發重症的前兆病徵，例如肢體無力麻痺，或有嗜睡、意識不清、活力不佳、手腳無力、肌抽躍（無故驚嚇或突然間全身肌肉收縮）、持續嘔吐與呼吸急促或心跳加快等，請務必立即轉送上述本市「腸病毒重症醫療網」責任醫院接受適當治療，以掌握黃金治療時間。</w:t>
            </w:r>
          </w:p>
          <w:p w:rsidR="00710E77" w:rsidRPr="00710E77" w:rsidRDefault="00710E77" w:rsidP="00710E77">
            <w:pPr>
              <w:widowControl/>
              <w:spacing w:line="300" w:lineRule="atLeast"/>
              <w:rPr>
                <w:rFonts w:ascii="Arial" w:eastAsia="新細明體" w:hAnsi="Arial" w:cs="Arial"/>
                <w:color w:val="000000"/>
                <w:kern w:val="0"/>
                <w:sz w:val="23"/>
                <w:szCs w:val="23"/>
              </w:rPr>
            </w:pPr>
            <w:r w:rsidRPr="00710E77">
              <w:rPr>
                <w:rFonts w:ascii="Arial" w:eastAsia="新細明體" w:hAnsi="Arial" w:cs="Arial"/>
                <w:color w:val="000000"/>
                <w:kern w:val="0"/>
                <w:sz w:val="23"/>
                <w:szCs w:val="23"/>
                <w:shd w:val="clear" w:color="auto" w:fill="FFFFFF"/>
              </w:rPr>
              <w:t>瀏覽人數</w:t>
            </w:r>
            <w:r w:rsidRPr="00710E77">
              <w:rPr>
                <w:rFonts w:ascii="Arial" w:eastAsia="新細明體" w:hAnsi="Arial" w:cs="Arial"/>
                <w:color w:val="000000"/>
                <w:kern w:val="0"/>
                <w:sz w:val="23"/>
                <w:szCs w:val="23"/>
                <w:shd w:val="clear" w:color="auto" w:fill="FFFFFF"/>
              </w:rPr>
              <w:t>:273</w:t>
            </w:r>
          </w:p>
        </w:tc>
      </w:tr>
      <w:tr w:rsidR="00710E77" w:rsidRPr="00710E77" w:rsidTr="00710E77">
        <w:trPr>
          <w:trHeight w:val="1383"/>
          <w:jc w:val="center"/>
        </w:trPr>
        <w:tc>
          <w:tcPr>
            <w:tcW w:w="5000" w:type="pct"/>
            <w:gridSpan w:val="2"/>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710E77" w:rsidRPr="00710E77" w:rsidRDefault="00710E77" w:rsidP="00710E77">
            <w:pPr>
              <w:widowControl/>
              <w:rPr>
                <w:rFonts w:ascii="Arial" w:eastAsia="新細明體" w:hAnsi="Arial" w:cs="Arial"/>
                <w:color w:val="000000"/>
                <w:kern w:val="0"/>
                <w:sz w:val="23"/>
                <w:szCs w:val="23"/>
              </w:rPr>
            </w:pPr>
            <w:r w:rsidRPr="00710E77">
              <w:rPr>
                <w:rFonts w:ascii="Arial" w:eastAsia="新細明體" w:hAnsi="Arial" w:cs="Arial"/>
                <w:color w:val="000000"/>
                <w:kern w:val="0"/>
                <w:sz w:val="23"/>
                <w:szCs w:val="23"/>
              </w:rPr>
              <w:lastRenderedPageBreak/>
              <w:t>受文單位</w:t>
            </w:r>
            <w:r w:rsidRPr="00710E77">
              <w:rPr>
                <w:rFonts w:ascii="Arial" w:eastAsia="新細明體" w:hAnsi="Arial" w:cs="Arial"/>
                <w:color w:val="000000"/>
                <w:kern w:val="0"/>
                <w:sz w:val="23"/>
                <w:szCs w:val="23"/>
              </w:rPr>
              <w:t>:</w:t>
            </w:r>
            <w:r w:rsidRPr="00710E77">
              <w:rPr>
                <w:rFonts w:ascii="Arial" w:eastAsia="新細明體" w:hAnsi="Arial" w:cs="Arial"/>
                <w:color w:val="0033CC"/>
                <w:kern w:val="0"/>
                <w:sz w:val="23"/>
                <w:szCs w:val="23"/>
              </w:rPr>
              <w:t>學校附設幼兒園、私立幼兒園</w:t>
            </w:r>
          </w:p>
        </w:tc>
      </w:tr>
    </w:tbl>
    <w:p w:rsidR="00710E77" w:rsidRPr="00710E77" w:rsidRDefault="00710E77" w:rsidP="00710E77">
      <w:pPr>
        <w:widowControl/>
        <w:shd w:val="clear" w:color="auto" w:fill="FFFFFF"/>
        <w:jc w:val="center"/>
        <w:rPr>
          <w:rFonts w:ascii="Arial" w:eastAsia="新細明體" w:hAnsi="Arial" w:cs="Arial"/>
          <w:vanish/>
          <w:color w:val="000000"/>
          <w:kern w:val="0"/>
          <w:sz w:val="23"/>
          <w:szCs w:val="23"/>
        </w:rPr>
      </w:pPr>
    </w:p>
    <w:tbl>
      <w:tblPr>
        <w:tblW w:w="0" w:type="auto"/>
        <w:jc w:val="center"/>
        <w:shd w:val="clear" w:color="auto" w:fill="FFFFFF"/>
        <w:tblCellMar>
          <w:top w:w="60" w:type="dxa"/>
          <w:left w:w="60" w:type="dxa"/>
          <w:bottom w:w="60" w:type="dxa"/>
          <w:right w:w="60" w:type="dxa"/>
        </w:tblCellMar>
        <w:tblLook w:val="04A0" w:firstRow="1" w:lastRow="0" w:firstColumn="1" w:lastColumn="0" w:noHBand="0" w:noVBand="1"/>
      </w:tblPr>
      <w:tblGrid>
        <w:gridCol w:w="920"/>
        <w:gridCol w:w="521"/>
        <w:gridCol w:w="521"/>
      </w:tblGrid>
      <w:tr w:rsidR="00710E77" w:rsidRPr="00710E77" w:rsidTr="00710E77">
        <w:trPr>
          <w:jc w:val="center"/>
        </w:trPr>
        <w:tc>
          <w:tcPr>
            <w:tcW w:w="0" w:type="auto"/>
            <w:gridSpan w:val="3"/>
            <w:tcBorders>
              <w:top w:val="nil"/>
              <w:left w:val="nil"/>
              <w:bottom w:val="nil"/>
              <w:right w:val="nil"/>
            </w:tcBorders>
            <w:shd w:val="clear" w:color="auto" w:fill="6B696B"/>
            <w:vAlign w:val="center"/>
            <w:hideMark/>
          </w:tcPr>
          <w:p w:rsidR="00710E77" w:rsidRPr="00710E77" w:rsidRDefault="00710E77" w:rsidP="00710E77">
            <w:pPr>
              <w:widowControl/>
              <w:jc w:val="center"/>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本公告瀏覽規則</w:t>
            </w:r>
          </w:p>
        </w:tc>
      </w:tr>
      <w:tr w:rsidR="00710E77" w:rsidRPr="00710E77" w:rsidTr="00710E77">
        <w:trPr>
          <w:jc w:val="center"/>
        </w:trPr>
        <w:tc>
          <w:tcPr>
            <w:tcW w:w="0" w:type="auto"/>
            <w:shd w:val="clear" w:color="auto" w:fill="6B696B"/>
            <w:vAlign w:val="center"/>
            <w:hideMark/>
          </w:tcPr>
          <w:p w:rsidR="00710E77" w:rsidRPr="00710E77" w:rsidRDefault="00710E77" w:rsidP="00710E77">
            <w:pPr>
              <w:widowControl/>
              <w:jc w:val="center"/>
              <w:rPr>
                <w:rFonts w:ascii="新細明體" w:eastAsia="新細明體" w:hAnsi="新細明體" w:cs="新細明體"/>
                <w:b/>
                <w:bCs/>
                <w:color w:val="FFFFFF"/>
                <w:kern w:val="0"/>
                <w:sz w:val="20"/>
                <w:szCs w:val="20"/>
              </w:rPr>
            </w:pPr>
            <w:r w:rsidRPr="00710E77">
              <w:rPr>
                <w:rFonts w:ascii="新細明體" w:eastAsia="新細明體" w:hAnsi="新細明體" w:cs="新細明體"/>
                <w:b/>
                <w:bCs/>
                <w:color w:val="FFFFFF"/>
                <w:kern w:val="0"/>
                <w:sz w:val="20"/>
                <w:szCs w:val="20"/>
              </w:rPr>
              <w:t>對象</w:t>
            </w:r>
          </w:p>
        </w:tc>
        <w:tc>
          <w:tcPr>
            <w:tcW w:w="0" w:type="auto"/>
            <w:shd w:val="clear" w:color="auto" w:fill="6B696B"/>
            <w:vAlign w:val="center"/>
            <w:hideMark/>
          </w:tcPr>
          <w:p w:rsidR="00710E77" w:rsidRPr="00710E77" w:rsidRDefault="00710E77" w:rsidP="00710E77">
            <w:pPr>
              <w:widowControl/>
              <w:jc w:val="center"/>
              <w:rPr>
                <w:rFonts w:ascii="新細明體" w:eastAsia="新細明體" w:hAnsi="新細明體" w:cs="新細明體"/>
                <w:b/>
                <w:bCs/>
                <w:color w:val="FFFFFF"/>
                <w:kern w:val="0"/>
                <w:sz w:val="20"/>
                <w:szCs w:val="20"/>
              </w:rPr>
            </w:pPr>
            <w:r w:rsidRPr="00710E77">
              <w:rPr>
                <w:rFonts w:ascii="新細明體" w:eastAsia="新細明體" w:hAnsi="新細明體" w:cs="新細明體"/>
                <w:b/>
                <w:bCs/>
                <w:color w:val="FFFFFF"/>
                <w:kern w:val="0"/>
                <w:sz w:val="20"/>
                <w:szCs w:val="20"/>
              </w:rPr>
              <w:t>瀏覽</w:t>
            </w:r>
          </w:p>
        </w:tc>
        <w:tc>
          <w:tcPr>
            <w:tcW w:w="0" w:type="auto"/>
            <w:shd w:val="clear" w:color="auto" w:fill="6B696B"/>
            <w:vAlign w:val="center"/>
            <w:hideMark/>
          </w:tcPr>
          <w:p w:rsidR="00710E77" w:rsidRPr="00710E77" w:rsidRDefault="00710E77" w:rsidP="00710E77">
            <w:pPr>
              <w:widowControl/>
              <w:jc w:val="center"/>
              <w:rPr>
                <w:rFonts w:ascii="新細明體" w:eastAsia="新細明體" w:hAnsi="新細明體" w:cs="新細明體"/>
                <w:b/>
                <w:bCs/>
                <w:color w:val="FFFFFF"/>
                <w:kern w:val="0"/>
                <w:sz w:val="20"/>
                <w:szCs w:val="20"/>
              </w:rPr>
            </w:pPr>
            <w:r w:rsidRPr="00710E77">
              <w:rPr>
                <w:rFonts w:ascii="新細明體" w:eastAsia="新細明體" w:hAnsi="新細明體" w:cs="新細明體"/>
                <w:b/>
                <w:bCs/>
                <w:color w:val="FFFFFF"/>
                <w:kern w:val="0"/>
                <w:sz w:val="20"/>
                <w:szCs w:val="20"/>
              </w:rPr>
              <w:t>下載</w:t>
            </w:r>
          </w:p>
        </w:tc>
      </w:tr>
      <w:tr w:rsidR="00710E77" w:rsidRPr="00710E77" w:rsidTr="00710E77">
        <w:trPr>
          <w:jc w:val="center"/>
        </w:trPr>
        <w:tc>
          <w:tcPr>
            <w:tcW w:w="0" w:type="auto"/>
            <w:shd w:val="clear" w:color="auto" w:fill="F7F7DE"/>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教育人員</w:t>
            </w:r>
          </w:p>
        </w:tc>
        <w:tc>
          <w:tcPr>
            <w:tcW w:w="0" w:type="auto"/>
            <w:shd w:val="clear" w:color="auto" w:fill="F7F7DE"/>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O</w:t>
            </w:r>
          </w:p>
        </w:tc>
        <w:tc>
          <w:tcPr>
            <w:tcW w:w="0" w:type="auto"/>
            <w:shd w:val="clear" w:color="auto" w:fill="F7F7DE"/>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O</w:t>
            </w:r>
          </w:p>
        </w:tc>
      </w:tr>
      <w:tr w:rsidR="00710E77" w:rsidRPr="00710E77" w:rsidTr="00710E77">
        <w:trPr>
          <w:jc w:val="center"/>
        </w:trPr>
        <w:tc>
          <w:tcPr>
            <w:tcW w:w="0" w:type="auto"/>
            <w:shd w:val="clear" w:color="auto" w:fill="FFFFFF"/>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一般民眾</w:t>
            </w:r>
          </w:p>
        </w:tc>
        <w:tc>
          <w:tcPr>
            <w:tcW w:w="0" w:type="auto"/>
            <w:shd w:val="clear" w:color="auto" w:fill="FFFFFF"/>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X</w:t>
            </w:r>
          </w:p>
        </w:tc>
        <w:tc>
          <w:tcPr>
            <w:tcW w:w="0" w:type="auto"/>
            <w:shd w:val="clear" w:color="auto" w:fill="FFFFFF"/>
            <w:vAlign w:val="center"/>
            <w:hideMark/>
          </w:tcPr>
          <w:p w:rsidR="00710E77" w:rsidRPr="00710E77" w:rsidRDefault="00710E77" w:rsidP="00710E77">
            <w:pPr>
              <w:widowControl/>
              <w:rPr>
                <w:rFonts w:ascii="新細明體" w:eastAsia="新細明體" w:hAnsi="新細明體" w:cs="新細明體"/>
                <w:color w:val="000000"/>
                <w:kern w:val="0"/>
                <w:sz w:val="20"/>
                <w:szCs w:val="20"/>
              </w:rPr>
            </w:pPr>
            <w:r w:rsidRPr="00710E77">
              <w:rPr>
                <w:rFonts w:ascii="新細明體" w:eastAsia="新細明體" w:hAnsi="新細明體" w:cs="新細明體"/>
                <w:color w:val="000000"/>
                <w:kern w:val="0"/>
                <w:sz w:val="20"/>
                <w:szCs w:val="20"/>
              </w:rPr>
              <w:t>X</w:t>
            </w:r>
          </w:p>
        </w:tc>
      </w:tr>
    </w:tbl>
    <w:p w:rsidR="00C43A3D" w:rsidRDefault="00C43A3D"/>
    <w:sectPr w:rsidR="00C43A3D" w:rsidSect="00710E77">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77"/>
    <w:rsid w:val="00710E77"/>
    <w:rsid w:val="00C4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E7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0E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E7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0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6462">
      <w:bodyDiv w:val="1"/>
      <w:marLeft w:val="0"/>
      <w:marRight w:val="0"/>
      <w:marTop w:val="0"/>
      <w:marBottom w:val="0"/>
      <w:divBdr>
        <w:top w:val="none" w:sz="0" w:space="0" w:color="auto"/>
        <w:left w:val="none" w:sz="0" w:space="0" w:color="auto"/>
        <w:bottom w:val="none" w:sz="0" w:space="0" w:color="auto"/>
        <w:right w:val="none" w:sz="0" w:space="0" w:color="auto"/>
      </w:divBdr>
      <w:divsChild>
        <w:div w:id="4980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__doPostBack('lv_Bulletin$ctrl0$dl_Files$ctl00$lb_Fil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void(window.open('Print.aspx?bid=118291','pb','menubar=yes,toolbar=yes,scrollbars=yes,location=no,status=yes,resizable=1'))" TargetMode="External"/><Relationship Id="rId5" Type="http://schemas.openxmlformats.org/officeDocument/2006/relationships/hyperlink" Target="mailto:erinwang@tn.edu.tw?subject=%E6%9C%89%E9%97%9C%E5%85%AC%E5%91%8A%E7%B7%A8%E8%99%9F:118291%E5%95%8F%E9%A1%8C%E8%88%87%E5%BB%BA%E8%AD%B0"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javascript:void(window.open('ViewSign.aspx?bid=118291','vs','toolbar=no,scrollbars=yes,location=no,status=yes,width=600,height=400,resizable=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1</cp:revision>
  <dcterms:created xsi:type="dcterms:W3CDTF">2018-01-19T06:18:00Z</dcterms:created>
  <dcterms:modified xsi:type="dcterms:W3CDTF">2018-01-19T06:24:00Z</dcterms:modified>
</cp:coreProperties>
</file>